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40"/>
          <w:rtl w:val="0"/>
        </w:rPr>
        <w:t xml:space="preserve">Homework Page</w:t>
      </w: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(Unit 2 --- Week 6)</w:t>
      </w: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24"/>
          <w:rtl w:val="0"/>
        </w:rPr>
        <w:t xml:space="preserve">_____________________________________</w:t>
      </w:r>
      <w:r w:rsidRPr="00000000" w:rsidR="00000000" w:rsidDel="00000000">
        <w:rPr>
          <w:rtl w:val="0"/>
        </w:rPr>
      </w:r>
    </w:p>
    <w:p w:rsidP="00000000" w:rsidRPr="00000000" w:rsidR="00000000" w:rsidDel="00000000" w:rsidRDefault="00000000">
      <w:pPr>
        <w:spacing w:lineRule="auto" w:line="240"/>
        <w:contextualSpacing w:val="0"/>
        <w:jc w:val="center"/>
        <w:rPr/>
      </w:pPr>
      <w:r w:rsidRPr="00000000" w:rsidR="00000000" w:rsidDel="00000000">
        <w:rPr>
          <w:rFonts w:cs="Times New Roman" w:hAnsi="Times New Roman" w:eastAsia="Times New Roman" w:ascii="Times New Roman"/>
          <w:sz w:val="20"/>
          <w:rtl w:val="0"/>
        </w:rPr>
        <w:t xml:space="preserve">(Name)</w:t>
      </w: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tbl>
      <w:tblPr>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960"/>
        <w:gridCol w:w="1680"/>
        <w:gridCol w:w="1800"/>
        <w:gridCol w:w="1960"/>
        <w:gridCol w:w="1960"/>
      </w:tblGrid>
      <w:tr>
        <w:trPr>
          <w:trHeight w:val="720" w:hRule="atLeast"/>
        </w:trP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b w:val="1"/>
                <w:sz w:val="28"/>
                <w:rtl w:val="0"/>
              </w:rPr>
              <w:t xml:space="preserve">Topic</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Monday</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Tuesday</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Wednesday</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Thursday</w:t>
            </w:r>
            <w:r w:rsidRPr="00000000" w:rsidR="00000000" w:rsidDel="00000000">
              <w:rPr>
                <w:rtl w:val="0"/>
              </w:rPr>
            </w:r>
          </w:p>
        </w:tc>
      </w:tr>
      <w:tr>
        <w:trPr>
          <w:trHeight w:val="1080" w:hRule="atLeast"/>
        </w:trP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b w:val="1"/>
                <w:sz w:val="24"/>
                <w:rtl w:val="0"/>
              </w:rPr>
              <w:t xml:space="preserve">Find the Unit rate</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pPr>
            <m:oMath/>
            <m:oMath>
              <m:f>
                <m:fPr>
                  <m:ctrlPr>
                    <w:rPr>
                      <w:rFonts w:cs="Times New Roman" w:hAnsi="Times New Roman" w:eastAsia="Times New Roman" w:ascii="Times New Roman"/>
                      <w:sz w:val="28"/>
                    </w:rPr>
                  </m:ctrlPr>
                </m:fPr>
                <m:num>
                  <m:r>
                    <w:rPr>
                      <w:rFonts w:cs="Times New Roman" w:hAnsi="Times New Roman" w:eastAsia="Times New Roman" w:ascii="Times New Roman"/>
                      <w:sz w:val="28"/>
                    </w:rPr>
                    <w:t xml:space="preserve">44</w:t>
                  </m:r>
                </m:num>
                <m:den>
                  <m:r>
                    <w:rPr>
                      <w:rFonts w:cs="Times New Roman" w:hAnsi="Times New Roman" w:eastAsia="Times New Roman" w:ascii="Times New Roman"/>
                      <w:sz w:val="28"/>
                    </w:rPr>
                    <w:t xml:space="preserve">4</w:t>
                  </m:r>
                </m:den>
              </m:f>
            </m:oMath>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rtl w:val="0"/>
              </w:rPr>
              <w:t xml:space="preserve">125 feet in 5 seconds</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t xml:space="preserve">12 meters in 28 seconds   </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m:oMath>
              <m:f>
                <m:fPr>
                  <m:ctrlPr>
                    <w:rPr>
                      <w:rFonts w:cs="Times New Roman" w:hAnsi="Times New Roman" w:eastAsia="Times New Roman" w:ascii="Times New Roman"/>
                      <w:sz w:val="28"/>
                    </w:rPr>
                  </m:ctrlPr>
                </m:fPr>
                <m:num>
                  <m:r>
                    <w:rPr>
                      <w:rFonts w:cs="Times New Roman" w:hAnsi="Times New Roman" w:eastAsia="Times New Roman" w:ascii="Times New Roman"/>
                      <w:sz w:val="28"/>
                    </w:rPr>
                    <w:t xml:space="preserve">162</w:t>
                  </m:r>
                </m:num>
                <m:den>
                  <m:r>
                    <w:rPr>
                      <w:rFonts w:cs="Times New Roman" w:hAnsi="Times New Roman" w:eastAsia="Times New Roman" w:ascii="Times New Roman"/>
                      <w:sz w:val="28"/>
                    </w:rPr>
                    <w:t xml:space="preserve">9</w:t>
                  </m:r>
                </m:den>
              </m:f>
            </m:oMath>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c>
      </w:tr>
      <w:tr>
        <w:trPr>
          <w:trHeight w:val="1700" w:hRule="atLeast"/>
        </w:trP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b w:val="1"/>
                <w:sz w:val="24"/>
                <w:rtl w:val="0"/>
              </w:rPr>
              <w:t xml:space="preserve">Find the conversion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28 gallons is how many quarts?</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32 pints is how many gallons?</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7 gallons is how many quarts?</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11 pints is  how many quarts?</w:t>
            </w:r>
          </w:p>
        </w:tc>
      </w:tr>
      <w:tr>
        <w:trPr>
          <w:trHeight w:val="1240" w:hRule="atLeast"/>
        </w:trP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b w:val="1"/>
                <w:sz w:val="24"/>
                <w:rtl w:val="0"/>
              </w:rPr>
              <w:t xml:space="preserve">Find the conversion</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left"/>
              <w:rPr/>
            </w:pPr>
            <w:r w:rsidRPr="00000000" w:rsidR="00000000" w:rsidDel="00000000">
              <w:rPr>
                <w:rFonts w:cs="Times New Roman" w:hAnsi="Times New Roman" w:eastAsia="Times New Roman" w:ascii="Times New Roman"/>
                <w:sz w:val="28"/>
                <w:rtl w:val="0"/>
              </w:rPr>
              <w:t xml:space="preserve">   7 ft = ? in</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24 ft = ? in</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sz w:val="28"/>
                <w:rtl w:val="0"/>
              </w:rPr>
              <w:t xml:space="preserve">8 qt = gal?</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4"/>
                <w:rtl w:val="0"/>
              </w:rPr>
              <w:br w:type="textWrapping"/>
            </w:r>
            <w:r w:rsidRPr="00000000" w:rsidR="00000000" w:rsidDel="00000000">
              <w:rPr>
                <w:rFonts w:cs="Times New Roman" w:hAnsi="Times New Roman" w:eastAsia="Times New Roman" w:ascii="Times New Roman"/>
                <w:sz w:val="28"/>
                <w:rtl w:val="0"/>
              </w:rPr>
              <w:t xml:space="preserve">4 miles = ? yd</w:t>
            </w:r>
          </w:p>
        </w:tc>
      </w:tr>
      <w:tr>
        <w:trPr>
          <w:trHeight w:val="1200" w:hRule="atLeast"/>
        </w:trP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b w:val="1"/>
                <w:sz w:val="24"/>
                <w:rtl w:val="0"/>
              </w:rPr>
              <w:t xml:space="preserve">Find the percentage</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16 % of 71</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6% of 74</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t xml:space="preserve">52 % of 34</w:t>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sz w:val="28"/>
                <w:rtl w:val="0"/>
              </w:rPr>
              <w:br w:type="textWrapping"/>
              <w:t xml:space="preserve">5% of 39S</w:t>
            </w:r>
          </w:p>
        </w:tc>
      </w:tr>
      <w:tr>
        <w:trPr>
          <w:trHeight w:val="3820" w:hRule="atLeast"/>
        </w:trP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rPr/>
            </w:pPr>
            <w:r w:rsidRPr="00000000" w:rsidR="00000000" w:rsidDel="00000000">
              <w:rPr>
                <w:rFonts w:cs="Times New Roman" w:hAnsi="Times New Roman" w:eastAsia="Times New Roman" w:ascii="Times New Roman"/>
                <w:sz w:val="24"/>
                <w:rtl w:val="0"/>
              </w:rPr>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b w:val="1"/>
                <w:sz w:val="24"/>
                <w:rtl w:val="0"/>
              </w:rPr>
              <w:t xml:space="preserve">Word Problems</w:t>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jc w:val="center"/>
              <w:rPr/>
            </w:pPr>
            <w:r w:rsidRPr="00000000" w:rsidR="00000000" w:rsidDel="00000000">
              <w:rPr>
                <w:rFonts w:cs="Times New Roman" w:hAnsi="Times New Roman" w:eastAsia="Times New Roman" w:ascii="Times New Roman"/>
                <w:b w:val="1"/>
                <w:sz w:val="24"/>
                <w:rtl w:val="0"/>
              </w:rPr>
              <w:br w:type="textWrapping"/>
            </w: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rPr/>
            </w:pPr>
            <w:r w:rsidRPr="00000000" w:rsidR="00000000" w:rsidDel="00000000">
              <w:rPr>
                <w:rFonts w:cs="Times New Roman" w:hAnsi="Times New Roman" w:eastAsia="Times New Roman" w:ascii="Times New Roman"/>
                <w:rtl w:val="0"/>
              </w:rPr>
              <w:t xml:space="preserve">sebastian's sub shop made 18 subs using 9 pounds of ham. How much ham was used per sandwich?</w:t>
            </w: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rPr/>
            </w:pPr>
            <w:r w:rsidRPr="00000000" w:rsidR="00000000" w:rsidDel="00000000">
              <w:rPr>
                <w:rFonts w:cs="Times New Roman" w:hAnsi="Times New Roman" w:eastAsia="Times New Roman" w:ascii="Times New Roman"/>
                <w:rtl w:val="0"/>
              </w:rPr>
              <w:t xml:space="preserve">Jillian paid 50 dollars for 4 movie tickets jack paid 60 for 7 movie tickets. What is the better deal?</w:t>
            </w: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tabs>
                <w:tab w:val="left" w:pos="4320"/>
              </w:tabs>
              <w:spacing w:lineRule="auto" w:line="240"/>
              <w:contextualSpacing w:val="0"/>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Ian Ran 110 meters in 15 seconds. Randal ran 160 meters in 30 seconds. How many more meters did randal run per second?</w:t>
            </w:r>
          </w:p>
        </w:tc>
        <w:tc>
          <w:tcPr>
            <w:tcMar>
              <w:top w:w="100.0" w:type="dxa"/>
              <w:left w:w="115.0" w:type="dxa"/>
              <w:bottom w:w="100.0" w:type="dxa"/>
              <w:right w:w="115.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Nico earns $500 per week. Clark earns 340 per week. Nico works 40 hours per week and clark works 25 per week. How much does each earn per hour. Who makes more per hour?</w:t>
            </w:r>
          </w:p>
        </w:tc>
      </w:tr>
      <w:tr>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tabs>
                <w:tab w:val="left" w:pos="4320"/>
              </w:tabs>
              <w:spacing w:lineRule="auto" w:line="240"/>
              <w:contextualSpacing w:val="0"/>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15.0" w:type="dxa"/>
              <w:bottom w:w="100.0" w:type="dxa"/>
              <w:right w:w="115.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tabs>
          <w:tab w:val="left" w:pos="4320"/>
        </w:tabs>
        <w:spacing w:lineRule="auto" w:line="24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WEEK 6.docx</dc:title>
</cp:coreProperties>
</file>